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0C" w:rsidRDefault="001A753C" w:rsidP="001A753C">
      <w:bookmarkStart w:id="0" w:name="_MailOriginal"/>
      <w:r w:rsidRPr="0074570C">
        <w:rPr>
          <w:b/>
          <w:bCs/>
          <w:sz w:val="72"/>
          <w:szCs w:val="72"/>
        </w:rPr>
        <w:t>Remissionsrichtlinien</w:t>
      </w:r>
      <w:r w:rsidRPr="0074570C">
        <w:rPr>
          <w:b/>
          <w:bCs/>
          <w:sz w:val="72"/>
          <w:szCs w:val="72"/>
        </w:rPr>
        <w:br/>
      </w:r>
    </w:p>
    <w:p w:rsidR="001A753C" w:rsidRDefault="001A753C" w:rsidP="001A753C">
      <w:r w:rsidRPr="001A753C">
        <w:t>Remissionen bedürfen grundsätzlich der vorherigen, schriftlichen Genehmigung des Verlages, außer bei Mängelexemplaren</w:t>
      </w:r>
      <w:r w:rsidR="00406CF3">
        <w:t xml:space="preserve">, </w:t>
      </w:r>
      <w:r w:rsidRPr="001A753C">
        <w:t>Rückrufen</w:t>
      </w:r>
      <w:r w:rsidR="0074570C">
        <w:t>, Ladenpreisaufhebungen</w:t>
      </w:r>
      <w:r w:rsidR="00406CF3">
        <w:t xml:space="preserve"> und </w:t>
      </w:r>
      <w:r w:rsidR="00406CF3" w:rsidRPr="0074570C">
        <w:t>Altauflagen (Remission innerhalb von drei Monaten nach Erscheinen der Neuauflage)</w:t>
      </w:r>
      <w:r w:rsidRPr="001A753C">
        <w:t>. Remissionsgenehmigungen werden nur für wiederverkäufliche Exemplare erteilt. Fest bezogene Exemplare – also solche ohne ein vor Lieferung eingeräumtes Remissionsrecht – bedürfen zur ausnahmsweisen Remission ebenfalls der schriftlichen G</w:t>
      </w:r>
      <w:r w:rsidR="00406CF3">
        <w:t>enehmigung des Verlages oder de</w:t>
      </w:r>
      <w:r w:rsidR="00406CF3" w:rsidRPr="0074570C">
        <w:t>r</w:t>
      </w:r>
      <w:r w:rsidRPr="001A753C">
        <w:t xml:space="preserve"> </w:t>
      </w:r>
      <w:r w:rsidR="00406CF3" w:rsidRPr="0074570C">
        <w:t>Außendienstmitarbeiter.</w:t>
      </w:r>
    </w:p>
    <w:p w:rsidR="001A753C" w:rsidRPr="001A753C" w:rsidRDefault="001A753C" w:rsidP="001A753C"/>
    <w:p w:rsidR="001A753C" w:rsidRDefault="001A753C" w:rsidP="001A753C">
      <w:r w:rsidRPr="001A753C">
        <w:rPr>
          <w:b/>
          <w:bCs/>
        </w:rPr>
        <w:t>Remissionsquote innerhalb Jahreskonditionen</w:t>
      </w:r>
      <w:r w:rsidR="0074570C">
        <w:rPr>
          <w:b/>
          <w:bCs/>
        </w:rPr>
        <w:t xml:space="preserve"> (für besuchte Kunden)</w:t>
      </w:r>
      <w:r w:rsidRPr="001A753C">
        <w:rPr>
          <w:b/>
          <w:bCs/>
        </w:rPr>
        <w:br/>
      </w:r>
      <w:r w:rsidRPr="001A753C">
        <w:t xml:space="preserve">Grundsätzlich gilt eine Remissionsquote von 5% </w:t>
      </w:r>
      <w:r w:rsidR="0074570C">
        <w:t>vom</w:t>
      </w:r>
      <w:r w:rsidRPr="001A753C">
        <w:t xml:space="preserve"> Vorjahres-Nettoumsatz. Falschlieferungen, Mängelexemplare</w:t>
      </w:r>
      <w:r w:rsidR="0074570C">
        <w:t>, Altauflagen, ladenpreisaufgehobene</w:t>
      </w:r>
      <w:r w:rsidRPr="001A753C">
        <w:t xml:space="preserve"> und zurückgerufene Titel werden in dieser Quote nicht mitgerechnet.</w:t>
      </w:r>
    </w:p>
    <w:p w:rsidR="001A753C" w:rsidRPr="001A753C" w:rsidRDefault="001A753C" w:rsidP="001A753C"/>
    <w:p w:rsidR="001A753C" w:rsidRDefault="001A753C" w:rsidP="001A753C">
      <w:r w:rsidRPr="001A753C">
        <w:rPr>
          <w:b/>
          <w:bCs/>
        </w:rPr>
        <w:t>Zeitliche Frist</w:t>
      </w:r>
      <w:r w:rsidRPr="001A753C">
        <w:rPr>
          <w:b/>
          <w:bCs/>
        </w:rPr>
        <w:br/>
      </w:r>
      <w:r w:rsidRPr="001A753C">
        <w:t>Alle Titel können frühestens nach 6 Monaten und bis maximal 18 Monate nach Bezug remittiert werden – es sei denn, der Titel wird vorher zurückgerufen oder vergriffen gemeldet. Bei zurückgerufenen, vergriffenen oder ladenpreisaufgehobene</w:t>
      </w:r>
      <w:r w:rsidR="00406CF3" w:rsidRPr="0074570C">
        <w:t>n</w:t>
      </w:r>
      <w:r w:rsidRPr="001A753C">
        <w:t xml:space="preserve"> bzw. -herabgesetzte</w:t>
      </w:r>
      <w:r w:rsidR="00406CF3" w:rsidRPr="0074570C">
        <w:t>n</w:t>
      </w:r>
      <w:r w:rsidRPr="001A753C">
        <w:t xml:space="preserve"> Titel</w:t>
      </w:r>
      <w:r w:rsidR="003803FA">
        <w:t>n</w:t>
      </w:r>
      <w:r w:rsidRPr="001A753C">
        <w:t xml:space="preserve"> gilt: Innerhalb der letzten zwölf Monate bezogene Exemplare dürfen ohne vorherige Genehmigung</w:t>
      </w:r>
      <w:r w:rsidR="00964E61">
        <w:t xml:space="preserve"> innerhalb von 3 Monaten nach Bekanntgabe</w:t>
      </w:r>
      <w:r w:rsidRPr="001A753C">
        <w:t xml:space="preserve"> remittiert werden.</w:t>
      </w:r>
    </w:p>
    <w:p w:rsidR="001A753C" w:rsidRPr="001A753C" w:rsidRDefault="001A753C" w:rsidP="001A753C"/>
    <w:p w:rsidR="001A753C" w:rsidRDefault="001A753C" w:rsidP="001A753C">
      <w:r w:rsidRPr="001A753C">
        <w:rPr>
          <w:b/>
          <w:bCs/>
        </w:rPr>
        <w:t>Remissionen bei Auflagenwechsel</w:t>
      </w:r>
      <w:r w:rsidRPr="001A753C">
        <w:rPr>
          <w:b/>
          <w:bCs/>
        </w:rPr>
        <w:br/>
      </w:r>
      <w:r w:rsidRPr="001A753C">
        <w:t xml:space="preserve">Bei einem Auflagenwechsel können Vorauflagen ohne Genehmigung, jedoch nur innerhalb von </w:t>
      </w:r>
      <w:r w:rsidR="0074570C">
        <w:t>3 Monaten</w:t>
      </w:r>
      <w:r w:rsidRPr="0074570C">
        <w:t xml:space="preserve"> nach Erscheinen der Neuauflage</w:t>
      </w:r>
      <w:r w:rsidR="00406CF3" w:rsidRPr="0074570C">
        <w:t xml:space="preserve"> </w:t>
      </w:r>
      <w:r w:rsidRPr="001A753C">
        <w:t>remittiert werden. In diesem Falle ist auch eine körperlose Titelblattremission möglich.</w:t>
      </w:r>
    </w:p>
    <w:p w:rsidR="001A753C" w:rsidRPr="001A753C" w:rsidRDefault="001A753C" w:rsidP="001A753C"/>
    <w:p w:rsidR="001A753C" w:rsidRPr="0008607B" w:rsidRDefault="001A753C" w:rsidP="001A753C">
      <w:r w:rsidRPr="001A753C">
        <w:rPr>
          <w:b/>
          <w:bCs/>
        </w:rPr>
        <w:t>Bezugsdaten</w:t>
      </w:r>
      <w:r w:rsidRPr="001A753C">
        <w:rPr>
          <w:b/>
          <w:bCs/>
        </w:rPr>
        <w:br/>
      </w:r>
      <w:r w:rsidRPr="0008607B">
        <w:t>Angabe von Bezugsdaten sind zwingend: Rechnungsnummer, -datum und Netto-Preise. Bei eine</w:t>
      </w:r>
      <w:r w:rsidR="00B25DF4">
        <w:t>m</w:t>
      </w:r>
      <w:r w:rsidRPr="0008607B">
        <w:t xml:space="preserve"> nachträglich vereinbarten Remissionsrecht ist zudem die schriftliche Genehmigung </w:t>
      </w:r>
      <w:r w:rsidR="00B25DF4">
        <w:t>der</w:t>
      </w:r>
      <w:r w:rsidRPr="0008607B">
        <w:t xml:space="preserve"> Remission beizufügen.</w:t>
      </w:r>
    </w:p>
    <w:p w:rsidR="001A753C" w:rsidRPr="001A753C" w:rsidRDefault="001A753C" w:rsidP="001A753C"/>
    <w:p w:rsidR="001A753C" w:rsidRDefault="001A753C" w:rsidP="001A753C">
      <w:r w:rsidRPr="001A753C">
        <w:rPr>
          <w:b/>
          <w:bCs/>
        </w:rPr>
        <w:t>Gutschrift</w:t>
      </w:r>
      <w:r w:rsidRPr="001A753C">
        <w:rPr>
          <w:b/>
          <w:bCs/>
        </w:rPr>
        <w:br/>
      </w:r>
      <w:r w:rsidRPr="001A753C">
        <w:t xml:space="preserve">Genehmigte Remittenden werden voll gutgeschrieben. Beschädigte und/oder nicht wiederverkaufsfähige Exemplare werden nicht gutgeschrieben. In begründeten Ausnahmefällen schreiben wir Remissionen, die nicht die o.g. Kriterien erfüllen, auf Basis von </w:t>
      </w:r>
      <w:r w:rsidR="00964E61">
        <w:t>7</w:t>
      </w:r>
      <w:r w:rsidRPr="001A753C">
        <w:t>0% Rabatt gut (Herstellkosten).</w:t>
      </w:r>
    </w:p>
    <w:p w:rsidR="001A753C" w:rsidRPr="001A753C" w:rsidRDefault="001A753C" w:rsidP="001A753C"/>
    <w:p w:rsidR="00682186" w:rsidRDefault="001A753C">
      <w:r w:rsidRPr="001A753C">
        <w:rPr>
          <w:b/>
          <w:bCs/>
        </w:rPr>
        <w:t>Versandkosten</w:t>
      </w:r>
      <w:r w:rsidRPr="001A753C">
        <w:rPr>
          <w:b/>
          <w:bCs/>
        </w:rPr>
        <w:br/>
      </w:r>
      <w:r w:rsidRPr="001A753C">
        <w:t xml:space="preserve">Remissionen sind immer </w:t>
      </w:r>
      <w:r w:rsidRPr="00964E61">
        <w:t xml:space="preserve">an </w:t>
      </w:r>
      <w:r w:rsidR="00406CF3" w:rsidRPr="00964E61">
        <w:t xml:space="preserve">unsere Auslieferung Brockhaus/Commission, </w:t>
      </w:r>
      <w:hyperlink r:id="rId5" w:history="1">
        <w:r w:rsidR="004B4FAC" w:rsidRPr="006378A9">
          <w:rPr>
            <w:rStyle w:val="Hyperlink"/>
          </w:rPr>
          <w:t>https://www.brocom.de</w:t>
        </w:r>
      </w:hyperlink>
      <w:r w:rsidR="004B4FAC">
        <w:t xml:space="preserve"> </w:t>
      </w:r>
      <w:r w:rsidRPr="001A753C">
        <w:t>zu senden. Die Versandkosten für Remittenden trägt der Absender.</w:t>
      </w:r>
      <w:bookmarkEnd w:id="0"/>
    </w:p>
    <w:sectPr w:rsidR="00682186" w:rsidSect="000860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3C"/>
    <w:rsid w:val="0008607B"/>
    <w:rsid w:val="000F1BD4"/>
    <w:rsid w:val="001A753C"/>
    <w:rsid w:val="003803FA"/>
    <w:rsid w:val="00406CF3"/>
    <w:rsid w:val="004B4FAC"/>
    <w:rsid w:val="00682186"/>
    <w:rsid w:val="0074570C"/>
    <w:rsid w:val="00964E61"/>
    <w:rsid w:val="009C02B0"/>
    <w:rsid w:val="00AF75EE"/>
    <w:rsid w:val="00B25DF4"/>
    <w:rsid w:val="00E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B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6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B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6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oco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Euchner/utb</dc:creator>
  <cp:lastModifiedBy>Andrea Euchner/utb</cp:lastModifiedBy>
  <cp:revision>4</cp:revision>
  <cp:lastPrinted>2019-03-28T17:23:00Z</cp:lastPrinted>
  <dcterms:created xsi:type="dcterms:W3CDTF">2019-04-16T11:50:00Z</dcterms:created>
  <dcterms:modified xsi:type="dcterms:W3CDTF">2019-04-16T11:51:00Z</dcterms:modified>
</cp:coreProperties>
</file>